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24" w:rsidRDefault="000C1D24" w:rsidP="000C1D24">
      <w:pPr>
        <w:spacing w:line="580" w:lineRule="exact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附件</w:t>
      </w:r>
    </w:p>
    <w:p w:rsidR="000C1D24" w:rsidRDefault="000C1D24" w:rsidP="000C1D24">
      <w:pPr>
        <w:spacing w:line="58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西安文理学院重点专业评估指标体系</w:t>
      </w:r>
    </w:p>
    <w:p w:rsidR="000C1D24" w:rsidRDefault="000C1D24" w:rsidP="000C1D24">
      <w:pPr>
        <w:spacing w:beforeLines="50" w:afterLines="50"/>
        <w:jc w:val="center"/>
        <w:rPr>
          <w:rFonts w:eastAsia="黑体"/>
          <w:bCs/>
          <w:color w:val="000000"/>
          <w:sz w:val="24"/>
        </w:rPr>
      </w:pPr>
      <w:r>
        <w:rPr>
          <w:rFonts w:eastAsia="黑体"/>
          <w:bCs/>
          <w:color w:val="000000"/>
          <w:sz w:val="24"/>
        </w:rPr>
        <w:t>（一）指标名称及其权重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383"/>
        <w:gridCol w:w="14"/>
        <w:gridCol w:w="801"/>
        <w:gridCol w:w="5168"/>
        <w:gridCol w:w="818"/>
      </w:tblGrid>
      <w:tr w:rsidR="000C1D24" w:rsidTr="00573F99">
        <w:trPr>
          <w:trHeight w:val="150"/>
          <w:tblHeader/>
          <w:jc w:val="center"/>
        </w:trPr>
        <w:tc>
          <w:tcPr>
            <w:tcW w:w="3198" w:type="dxa"/>
            <w:gridSpan w:val="3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一级指标</w:t>
            </w:r>
          </w:p>
        </w:tc>
        <w:tc>
          <w:tcPr>
            <w:tcW w:w="5986" w:type="dxa"/>
            <w:gridSpan w:val="2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二级指标</w:t>
            </w:r>
          </w:p>
        </w:tc>
      </w:tr>
      <w:tr w:rsidR="000C1D24" w:rsidTr="00573F99">
        <w:trPr>
          <w:trHeight w:val="175"/>
          <w:tblHeader/>
          <w:jc w:val="center"/>
        </w:trPr>
        <w:tc>
          <w:tcPr>
            <w:tcW w:w="2397" w:type="dxa"/>
            <w:gridSpan w:val="2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编号       名称</w:t>
            </w:r>
          </w:p>
        </w:tc>
        <w:tc>
          <w:tcPr>
            <w:tcW w:w="801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权重</w:t>
            </w: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编号                  名称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权重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 w:val="restart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1.建设规划与改革思路</w:t>
            </w:r>
          </w:p>
        </w:tc>
        <w:tc>
          <w:tcPr>
            <w:tcW w:w="801" w:type="dxa"/>
            <w:vMerge w:val="restart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1.1*专业建设的规划及实施方案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0.3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1.2 改革思路与措施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0.4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1.3 社会参与本专业建设情况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0.3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 w:val="restart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2.培养目标及培养模式</w:t>
            </w:r>
          </w:p>
        </w:tc>
        <w:tc>
          <w:tcPr>
            <w:tcW w:w="801" w:type="dxa"/>
            <w:vMerge w:val="restart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2.1*培养目标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0.25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2.2 培养模式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0.25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2.3*培养计划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0.3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2.4*教学（实验、实习、毕业论文或设计）大纲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 w:val="restart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3.师资队伍</w:t>
            </w:r>
          </w:p>
        </w:tc>
        <w:tc>
          <w:tcPr>
            <w:tcW w:w="801" w:type="dxa"/>
            <w:vMerge w:val="restart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3.1*提高教师素质的机制与措施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0.3</w:t>
            </w:r>
          </w:p>
        </w:tc>
      </w:tr>
      <w:tr w:rsidR="000C1D24" w:rsidTr="00573F99">
        <w:trPr>
          <w:trHeight w:val="493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3.2*师资结构（职称、年龄、专业方向、学缘、学历、主讲教师）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0.3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3.3 专业教师水平（课题、论文、获奖）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3.4 主讲教师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3.5 教师风范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0.5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 w:val="restart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4.教学条件及利用情况</w:t>
            </w:r>
          </w:p>
        </w:tc>
        <w:tc>
          <w:tcPr>
            <w:tcW w:w="801" w:type="dxa"/>
            <w:vMerge w:val="restart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4.1 教学基础设施与功能情况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0.5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4.2 图书资料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0.5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 w:val="restart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5.专业课程群建设</w:t>
            </w:r>
          </w:p>
        </w:tc>
        <w:tc>
          <w:tcPr>
            <w:tcW w:w="801" w:type="dxa"/>
            <w:vMerge w:val="restart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</w:t>
            </w: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5.1*专业课程建设规划与效果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0.25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5.2 教学内容和体系改革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5.3*实践教学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0.25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5.4*教材、配套教材及软件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5.5 教学方法改革与现代教育技术的利用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0.1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 w:val="restart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6.教学管理</w:t>
            </w:r>
          </w:p>
        </w:tc>
        <w:tc>
          <w:tcPr>
            <w:tcW w:w="801" w:type="dxa"/>
            <w:vMerge w:val="restart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6.1 管理制度及教学文件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0.25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6.2*教学质量监控管理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0.3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6.3 毕业（设计）管理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0.25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97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01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6.4 教与学的积极性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83" w:type="dxa"/>
            <w:vMerge w:val="restart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7.教风、学风建设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7.1 学术、教研活动开展情况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0.4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83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15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7.2 教学事故比例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0.3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83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15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7.3 学生违纪比例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0.3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83" w:type="dxa"/>
            <w:vMerge w:val="restart"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8.科学研究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8.1科研成果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0.5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83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15" w:type="dxa"/>
            <w:gridSpan w:val="2"/>
            <w:vMerge/>
            <w:vAlign w:val="center"/>
          </w:tcPr>
          <w:p w:rsidR="000C1D24" w:rsidRDefault="000C1D24" w:rsidP="00573F99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8.2教学研究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0.5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83" w:type="dxa"/>
            <w:vMerge w:val="restart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9.专业建设效果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16</w:t>
            </w: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9.1*学生对专业评价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83" w:type="dxa"/>
            <w:vMerge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15" w:type="dxa"/>
            <w:gridSpan w:val="2"/>
            <w:vMerge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9.2*专家对专业评价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83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15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9.3近3年学生成绩及总体评价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83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15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9.4毕业论文及设计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83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15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9.5*社会评价及毕业生的主要流向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0.2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83" w:type="dxa"/>
            <w:vMerge w:val="restart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10.专业辐射面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10.1专业受益面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0.5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83" w:type="dxa"/>
            <w:vMerge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15" w:type="dxa"/>
            <w:gridSpan w:val="2"/>
            <w:vMerge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10.2学生受益面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0.5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83" w:type="dxa"/>
            <w:vMerge w:val="restart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11.专业特色及优势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11.1专业特色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0.5</w:t>
            </w:r>
          </w:p>
        </w:tc>
      </w:tr>
      <w:tr w:rsidR="000C1D24" w:rsidTr="00573F99">
        <w:trPr>
          <w:trHeight w:hRule="exact" w:val="284"/>
          <w:jc w:val="center"/>
        </w:trPr>
        <w:tc>
          <w:tcPr>
            <w:tcW w:w="2383" w:type="dxa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815" w:type="dxa"/>
            <w:gridSpan w:val="2"/>
            <w:vMerge/>
            <w:vAlign w:val="center"/>
          </w:tcPr>
          <w:p w:rsidR="000C1D24" w:rsidRDefault="000C1D24" w:rsidP="00573F9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168" w:type="dxa"/>
            <w:vAlign w:val="center"/>
          </w:tcPr>
          <w:p w:rsidR="000C1D24" w:rsidRDefault="000C1D24" w:rsidP="00573F99">
            <w:pPr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11.2专业优势</w:t>
            </w:r>
          </w:p>
        </w:tc>
        <w:tc>
          <w:tcPr>
            <w:tcW w:w="818" w:type="dxa"/>
            <w:vAlign w:val="center"/>
          </w:tcPr>
          <w:p w:rsidR="000C1D24" w:rsidRDefault="000C1D24" w:rsidP="00573F99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0.5</w:t>
            </w:r>
          </w:p>
        </w:tc>
      </w:tr>
    </w:tbl>
    <w:p w:rsidR="000C1D24" w:rsidRDefault="000C1D24" w:rsidP="000C1D24">
      <w:pPr>
        <w:spacing w:line="220" w:lineRule="exact"/>
        <w:ind w:left="461" w:hangingChars="256" w:hanging="461"/>
        <w:rPr>
          <w:rFonts w:eastAsia="方正楷体简体"/>
          <w:color w:val="000000"/>
          <w:sz w:val="18"/>
          <w:szCs w:val="18"/>
        </w:rPr>
      </w:pPr>
      <w:r>
        <w:rPr>
          <w:rFonts w:eastAsia="方正楷体简体"/>
          <w:color w:val="000000"/>
          <w:sz w:val="18"/>
          <w:szCs w:val="18"/>
        </w:rPr>
        <w:t>注：</w:t>
      </w:r>
      <w:r>
        <w:rPr>
          <w:rFonts w:eastAsia="方正楷体简体"/>
          <w:color w:val="000000"/>
          <w:sz w:val="18"/>
          <w:szCs w:val="18"/>
        </w:rPr>
        <w:t>1</w:t>
      </w:r>
      <w:r>
        <w:rPr>
          <w:rFonts w:eastAsia="方正楷体简体"/>
          <w:color w:val="000000"/>
          <w:szCs w:val="21"/>
        </w:rPr>
        <w:t>.</w:t>
      </w:r>
      <w:r>
        <w:rPr>
          <w:rFonts w:eastAsia="方正楷体简体"/>
          <w:color w:val="000000"/>
          <w:sz w:val="18"/>
          <w:szCs w:val="18"/>
        </w:rPr>
        <w:t>共分</w:t>
      </w:r>
      <w:r>
        <w:rPr>
          <w:rFonts w:eastAsia="方正楷体简体"/>
          <w:color w:val="000000"/>
          <w:sz w:val="18"/>
          <w:szCs w:val="18"/>
        </w:rPr>
        <w:t>4</w:t>
      </w:r>
      <w:r>
        <w:rPr>
          <w:rFonts w:eastAsia="方正楷体简体"/>
          <w:color w:val="000000"/>
          <w:sz w:val="18"/>
          <w:szCs w:val="18"/>
        </w:rPr>
        <w:t>个等级（</w:t>
      </w:r>
      <w:r>
        <w:rPr>
          <w:rFonts w:eastAsia="方正楷体简体"/>
          <w:color w:val="000000"/>
          <w:sz w:val="18"/>
          <w:szCs w:val="18"/>
        </w:rPr>
        <w:t>A</w:t>
      </w:r>
      <w:r>
        <w:rPr>
          <w:rFonts w:eastAsia="方正楷体简体"/>
          <w:color w:val="000000"/>
          <w:sz w:val="18"/>
          <w:szCs w:val="18"/>
        </w:rPr>
        <w:t>、</w:t>
      </w:r>
      <w:r>
        <w:rPr>
          <w:rFonts w:eastAsia="方正楷体简体"/>
          <w:color w:val="000000"/>
          <w:sz w:val="18"/>
          <w:szCs w:val="18"/>
        </w:rPr>
        <w:t>B</w:t>
      </w:r>
      <w:r>
        <w:rPr>
          <w:rFonts w:eastAsia="方正楷体简体"/>
          <w:color w:val="000000"/>
          <w:sz w:val="18"/>
          <w:szCs w:val="18"/>
        </w:rPr>
        <w:t>、</w:t>
      </w:r>
      <w:r>
        <w:rPr>
          <w:rFonts w:eastAsia="方正楷体简体"/>
          <w:color w:val="000000"/>
          <w:sz w:val="18"/>
          <w:szCs w:val="18"/>
        </w:rPr>
        <w:t>C</w:t>
      </w:r>
      <w:r>
        <w:rPr>
          <w:rFonts w:eastAsia="方正楷体简体"/>
          <w:color w:val="000000"/>
          <w:sz w:val="18"/>
          <w:szCs w:val="18"/>
        </w:rPr>
        <w:t>、</w:t>
      </w:r>
      <w:r>
        <w:rPr>
          <w:rFonts w:eastAsia="方正楷体简体"/>
          <w:color w:val="000000"/>
          <w:sz w:val="18"/>
          <w:szCs w:val="18"/>
        </w:rPr>
        <w:t>D</w:t>
      </w:r>
      <w:r>
        <w:rPr>
          <w:rFonts w:eastAsia="方正楷体简体"/>
          <w:color w:val="000000"/>
          <w:sz w:val="18"/>
          <w:szCs w:val="18"/>
        </w:rPr>
        <w:t>），</w:t>
      </w:r>
      <w:r>
        <w:rPr>
          <w:rFonts w:eastAsia="方正楷体简体"/>
          <w:color w:val="000000"/>
          <w:sz w:val="18"/>
          <w:szCs w:val="18"/>
        </w:rPr>
        <w:t>A</w:t>
      </w:r>
      <w:r>
        <w:rPr>
          <w:rFonts w:eastAsia="方正楷体简体"/>
          <w:color w:val="000000"/>
          <w:sz w:val="18"/>
          <w:szCs w:val="18"/>
        </w:rPr>
        <w:t>、</w:t>
      </w:r>
      <w:r>
        <w:rPr>
          <w:rFonts w:eastAsia="方正楷体简体"/>
          <w:color w:val="000000"/>
          <w:sz w:val="18"/>
          <w:szCs w:val="18"/>
        </w:rPr>
        <w:t>C</w:t>
      </w:r>
      <w:r>
        <w:rPr>
          <w:rFonts w:eastAsia="方正楷体简体"/>
          <w:color w:val="000000"/>
          <w:sz w:val="18"/>
          <w:szCs w:val="18"/>
        </w:rPr>
        <w:t>在评价指标内涵及其标准中给出，介于</w:t>
      </w:r>
      <w:r>
        <w:rPr>
          <w:rFonts w:eastAsia="方正楷体简体"/>
          <w:color w:val="000000"/>
          <w:sz w:val="18"/>
          <w:szCs w:val="18"/>
        </w:rPr>
        <w:t>A</w:t>
      </w:r>
      <w:r>
        <w:rPr>
          <w:rFonts w:eastAsia="方正楷体简体"/>
          <w:color w:val="000000"/>
          <w:sz w:val="18"/>
          <w:szCs w:val="18"/>
        </w:rPr>
        <w:t>、</w:t>
      </w:r>
      <w:r>
        <w:rPr>
          <w:rFonts w:eastAsia="方正楷体简体"/>
          <w:color w:val="000000"/>
          <w:sz w:val="18"/>
          <w:szCs w:val="18"/>
        </w:rPr>
        <w:t>C</w:t>
      </w:r>
      <w:r>
        <w:rPr>
          <w:rFonts w:eastAsia="方正楷体简体"/>
          <w:color w:val="000000"/>
          <w:sz w:val="18"/>
          <w:szCs w:val="18"/>
        </w:rPr>
        <w:t>之间者为</w:t>
      </w:r>
      <w:r>
        <w:rPr>
          <w:rFonts w:eastAsia="方正楷体简体"/>
          <w:color w:val="000000"/>
          <w:sz w:val="18"/>
          <w:szCs w:val="18"/>
        </w:rPr>
        <w:t>B</w:t>
      </w:r>
      <w:r>
        <w:rPr>
          <w:rFonts w:eastAsia="方正楷体简体"/>
          <w:color w:val="000000"/>
          <w:sz w:val="18"/>
          <w:szCs w:val="18"/>
        </w:rPr>
        <w:t>，低于</w:t>
      </w:r>
      <w:r>
        <w:rPr>
          <w:rFonts w:eastAsia="方正楷体简体"/>
          <w:color w:val="000000"/>
          <w:sz w:val="18"/>
          <w:szCs w:val="18"/>
        </w:rPr>
        <w:t>C</w:t>
      </w:r>
      <w:r>
        <w:rPr>
          <w:rFonts w:eastAsia="方正楷体简体"/>
          <w:color w:val="000000"/>
          <w:sz w:val="18"/>
          <w:szCs w:val="18"/>
        </w:rPr>
        <w:t>者为</w:t>
      </w:r>
      <w:r>
        <w:rPr>
          <w:rFonts w:eastAsia="方正楷体简体"/>
          <w:color w:val="000000"/>
          <w:sz w:val="18"/>
          <w:szCs w:val="18"/>
        </w:rPr>
        <w:t>D</w:t>
      </w:r>
      <w:r>
        <w:rPr>
          <w:rFonts w:eastAsia="方正楷体简体"/>
          <w:color w:val="000000"/>
          <w:sz w:val="18"/>
          <w:szCs w:val="18"/>
        </w:rPr>
        <w:t>。</w:t>
      </w:r>
      <w:r>
        <w:rPr>
          <w:rFonts w:eastAsia="方正楷体简体"/>
          <w:color w:val="000000"/>
          <w:sz w:val="18"/>
          <w:szCs w:val="18"/>
        </w:rPr>
        <w:t>A</w:t>
      </w:r>
      <w:r>
        <w:rPr>
          <w:rFonts w:eastAsia="方正楷体简体"/>
          <w:color w:val="000000"/>
          <w:sz w:val="18"/>
          <w:szCs w:val="18"/>
        </w:rPr>
        <w:t>、</w:t>
      </w:r>
      <w:r>
        <w:rPr>
          <w:rFonts w:eastAsia="方正楷体简体"/>
          <w:color w:val="000000"/>
          <w:sz w:val="18"/>
          <w:szCs w:val="18"/>
        </w:rPr>
        <w:t>B</w:t>
      </w:r>
      <w:r>
        <w:rPr>
          <w:rFonts w:eastAsia="方正楷体简体"/>
          <w:color w:val="000000"/>
          <w:sz w:val="18"/>
          <w:szCs w:val="18"/>
        </w:rPr>
        <w:t>、</w:t>
      </w:r>
      <w:r>
        <w:rPr>
          <w:rFonts w:eastAsia="方正楷体简体"/>
          <w:color w:val="000000"/>
          <w:sz w:val="18"/>
          <w:szCs w:val="18"/>
        </w:rPr>
        <w:t>C</w:t>
      </w:r>
      <w:r>
        <w:rPr>
          <w:rFonts w:eastAsia="方正楷体简体"/>
          <w:color w:val="000000"/>
          <w:sz w:val="18"/>
          <w:szCs w:val="18"/>
        </w:rPr>
        <w:t>、</w:t>
      </w:r>
      <w:r>
        <w:rPr>
          <w:rFonts w:eastAsia="方正楷体简体"/>
          <w:color w:val="000000"/>
          <w:sz w:val="18"/>
          <w:szCs w:val="18"/>
        </w:rPr>
        <w:t>D</w:t>
      </w:r>
      <w:r>
        <w:rPr>
          <w:rFonts w:eastAsia="方正楷体简体"/>
          <w:color w:val="000000"/>
          <w:sz w:val="18"/>
          <w:szCs w:val="18"/>
        </w:rPr>
        <w:t>的分值分别为</w:t>
      </w:r>
      <w:r>
        <w:rPr>
          <w:rFonts w:eastAsia="方正楷体简体"/>
          <w:color w:val="000000"/>
          <w:sz w:val="18"/>
          <w:szCs w:val="18"/>
        </w:rPr>
        <w:t>10</w:t>
      </w:r>
      <w:r>
        <w:rPr>
          <w:rFonts w:eastAsia="方正楷体简体"/>
          <w:color w:val="000000"/>
          <w:sz w:val="18"/>
          <w:szCs w:val="18"/>
        </w:rPr>
        <w:t>、</w:t>
      </w:r>
      <w:r>
        <w:rPr>
          <w:rFonts w:eastAsia="方正楷体简体"/>
          <w:color w:val="000000"/>
          <w:sz w:val="18"/>
          <w:szCs w:val="18"/>
        </w:rPr>
        <w:t>8</w:t>
      </w:r>
      <w:r>
        <w:rPr>
          <w:rFonts w:eastAsia="方正楷体简体"/>
          <w:color w:val="000000"/>
          <w:sz w:val="18"/>
          <w:szCs w:val="18"/>
        </w:rPr>
        <w:t>、</w:t>
      </w:r>
      <w:r>
        <w:rPr>
          <w:rFonts w:eastAsia="方正楷体简体"/>
          <w:color w:val="000000"/>
          <w:sz w:val="18"/>
          <w:szCs w:val="18"/>
        </w:rPr>
        <w:t>6</w:t>
      </w:r>
      <w:r>
        <w:rPr>
          <w:rFonts w:eastAsia="方正楷体简体"/>
          <w:color w:val="000000"/>
          <w:sz w:val="18"/>
          <w:szCs w:val="18"/>
        </w:rPr>
        <w:t>、</w:t>
      </w:r>
      <w:r>
        <w:rPr>
          <w:rFonts w:eastAsia="方正楷体简体"/>
          <w:color w:val="000000"/>
          <w:sz w:val="18"/>
          <w:szCs w:val="18"/>
        </w:rPr>
        <w:t>3</w:t>
      </w:r>
      <w:r>
        <w:rPr>
          <w:rFonts w:eastAsia="方正楷体简体"/>
          <w:color w:val="000000"/>
          <w:sz w:val="18"/>
          <w:szCs w:val="18"/>
        </w:rPr>
        <w:t>。</w:t>
      </w:r>
      <w:r>
        <w:rPr>
          <w:rFonts w:eastAsia="方正楷体简体"/>
          <w:color w:val="000000"/>
          <w:sz w:val="18"/>
          <w:szCs w:val="18"/>
        </w:rPr>
        <w:t>2</w:t>
      </w:r>
      <w:r>
        <w:rPr>
          <w:rFonts w:eastAsia="方正楷体简体"/>
          <w:color w:val="000000"/>
          <w:szCs w:val="21"/>
        </w:rPr>
        <w:t>.</w:t>
      </w:r>
      <w:r>
        <w:rPr>
          <w:rFonts w:eastAsia="方正楷体简体"/>
          <w:color w:val="000000"/>
          <w:sz w:val="18"/>
          <w:szCs w:val="18"/>
        </w:rPr>
        <w:t>标</w:t>
      </w:r>
      <w:r>
        <w:rPr>
          <w:rFonts w:eastAsia="方正楷体简体"/>
          <w:color w:val="000000"/>
          <w:sz w:val="18"/>
          <w:szCs w:val="18"/>
        </w:rPr>
        <w:t>*</w:t>
      </w:r>
      <w:r>
        <w:rPr>
          <w:rFonts w:eastAsia="方正楷体简体"/>
          <w:color w:val="000000"/>
          <w:sz w:val="18"/>
          <w:szCs w:val="18"/>
        </w:rPr>
        <w:t>号者为核心指标，核心指标中有一项未达到</w:t>
      </w:r>
      <w:r>
        <w:rPr>
          <w:rFonts w:eastAsia="方正楷体简体"/>
          <w:color w:val="000000"/>
          <w:sz w:val="18"/>
          <w:szCs w:val="18"/>
        </w:rPr>
        <w:t>A</w:t>
      </w:r>
      <w:r>
        <w:rPr>
          <w:rFonts w:eastAsia="方正楷体简体"/>
          <w:color w:val="000000"/>
          <w:sz w:val="18"/>
          <w:szCs w:val="18"/>
        </w:rPr>
        <w:t>级要求者，不能评为重点专业。</w:t>
      </w:r>
    </w:p>
    <w:p w:rsidR="000C1D24" w:rsidRDefault="000C1D24" w:rsidP="000C1D24">
      <w:pPr>
        <w:spacing w:afterLines="50"/>
        <w:jc w:val="center"/>
        <w:rPr>
          <w:rFonts w:eastAsia="黑体"/>
          <w:bCs/>
          <w:color w:val="000000"/>
          <w:sz w:val="24"/>
        </w:rPr>
      </w:pPr>
      <w:r>
        <w:rPr>
          <w:color w:val="000000"/>
        </w:rPr>
        <w:br w:type="page"/>
      </w:r>
      <w:r>
        <w:rPr>
          <w:rFonts w:eastAsia="黑体"/>
          <w:bCs/>
          <w:color w:val="000000"/>
          <w:sz w:val="24"/>
        </w:rPr>
        <w:lastRenderedPageBreak/>
        <w:t>（二）评估指标内涵及其标准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87"/>
        <w:gridCol w:w="1525"/>
        <w:gridCol w:w="2171"/>
        <w:gridCol w:w="1929"/>
        <w:gridCol w:w="1284"/>
        <w:gridCol w:w="528"/>
        <w:gridCol w:w="528"/>
        <w:gridCol w:w="556"/>
      </w:tblGrid>
      <w:tr w:rsidR="000C1D24" w:rsidTr="00573F99">
        <w:trPr>
          <w:trHeight w:val="243"/>
          <w:tblHeader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25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5384" w:type="dxa"/>
            <w:gridSpan w:val="3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评价等级标准</w:t>
            </w:r>
          </w:p>
        </w:tc>
        <w:tc>
          <w:tcPr>
            <w:tcW w:w="528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10"/>
                <w:sz w:val="20"/>
                <w:szCs w:val="20"/>
              </w:rPr>
              <w:t>自 评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等级</w:t>
            </w:r>
          </w:p>
        </w:tc>
        <w:tc>
          <w:tcPr>
            <w:tcW w:w="528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系评等级</w:t>
            </w:r>
            <w:proofErr w:type="gramEnd"/>
          </w:p>
        </w:tc>
        <w:tc>
          <w:tcPr>
            <w:tcW w:w="556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校评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等级</w:t>
            </w:r>
          </w:p>
        </w:tc>
      </w:tr>
      <w:tr w:rsidR="000C1D24" w:rsidTr="00573F99">
        <w:trPr>
          <w:trHeight w:val="116"/>
          <w:tblHeader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A级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C级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评定依据</w:t>
            </w:r>
          </w:p>
        </w:tc>
        <w:tc>
          <w:tcPr>
            <w:tcW w:w="528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43"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1.建设规划与改革思路</w:t>
            </w: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*1.1专业建设规划及实施方案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目标明确，规划科学、合理，措施得当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在规划、有措施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规划、方案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55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1.2改革思路与措施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思路清晰，措施得当，成效明显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有思路，但成效不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明显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有关政策，教师座谈，成效依据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55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1.3社会参与本专业建设情况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社会参与本专业建设，成效显著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能够利用社会力量办专业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政策、介绍、依据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735"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2.培养目标及培养模式</w:t>
            </w: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*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2.1培养目标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目标明确，符合学校的定位及社会发展需要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有目标，能考虑社会发展需要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有关文件及认证报告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721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2.2培养模式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模式有特色，有实效，符合培养目标的要求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模式基本符合培养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有关文件及论证报告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1587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*2.3培养计划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（国家专业目录规定的主要课程的开出率）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  <w:t>科学合理，符合培养目标，课程设置优化，体现知识、能力、素质的协调发展，有利于人才素质的全面提高和个性发展。达到100%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基本能反映培养目标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[80%，90%]区间内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培养计划及专家审定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55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*2.4教学（实验、实习、毕业论文或设计）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大纲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符合课程目标，质量高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完整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大纲，专家审定意见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1266"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3.师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资队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伍</w:t>
            </w: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*3.1提高教师素质的机制与措施；青年教师培养规划与措施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机制完善，措施得力，成效明显；有切实可行的青年教师培养规划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有鼓励、帮助教师提高教学质量的政策与措施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文件，教师座谈，有关人员名单及情况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901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*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3.2师资结构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①年龄、职称、学缘结构：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②4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8"/>
                <w:sz w:val="20"/>
                <w:szCs w:val="20"/>
              </w:rPr>
              <w:t>5岁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以下教师中具有硕士以上学位者：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③该专业开出的必修课的任课教师中高级职称教师所占比例：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合理，发展趋势良好，满足教学需要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≥60%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≥50%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基本满足现有教学需要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35%~45%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30%~40%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教师及任课情况表，学生座谈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644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3.3主讲教师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符合岗位资格教师≥95%，教授副教授均为本科生上课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3190"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3.师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资队</w:t>
            </w:r>
          </w:p>
          <w:p w:rsidR="000C1D24" w:rsidRDefault="000C1D24" w:rsidP="00573F99">
            <w:pPr>
              <w:spacing w:line="320" w:lineRule="exact"/>
              <w:ind w:firstLineChars="50" w:firstLine="100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伍</w:t>
            </w: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1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3.4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sz w:val="20"/>
                <w:szCs w:val="20"/>
              </w:rPr>
              <w:t>专业教师水平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①近3年公开发表论文：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②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  <w:t>参加教研、科研课题的教师比例：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③80%以上教师的学生评分：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④教师获奖率（含科研、教研、教学、综合奖：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2篇/人·年，50%教师有论文在核心期刊发表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≥70%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≥80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≥20%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1篇/人·年，并有论文在核心期刊发表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30%~50%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65~70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5%~10%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奖励证明，发表论文，学生评分，课题</w:t>
            </w:r>
          </w:p>
          <w:p w:rsidR="000C1D24" w:rsidRDefault="000C1D24" w:rsidP="00573F99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证明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139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3.5教师风范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教书育人有举措，教风良好，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教率=0，规定课程完成率≥95%，调教率≤5%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教率≤1%，调教率≤8%，规定课程完成率≤95%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92"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4.教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学条件及利用情况</w:t>
            </w: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4.1教学基础设施与功能情况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设施和功能完善，能满足教学需要，达到国家规定的合格标准，并得到充分利用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设施和功能基本满足教学需要，利用较充分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  <w:t>（实验）教学设施，开放实验室，多媒体教室，实习基地，6项生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  <w:t>均教学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  <w:t>经费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308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4.2图书资料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教学资料丰富，能反映最新学术动态，资料管理好，师生查阅方便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资料不全且陈旧或管理不善或查阅不方便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资料数目规章制度借阅记录人员素质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308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4.3实践基地建设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有稳定的校内外教学实践基地，接纳学生≥90%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接纳学生≥75%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1671"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5.专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业课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程群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建设</w:t>
            </w: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*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5.1专业课程建设规划与效果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规划合理、可行，效果明显（精品课程、优秀课程≥3门，所有专业课程评价打分不低于75分）；至少有1门课程采用双语教学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有规划和一定效果（有1门精品课程或优秀课程），所有专业课程评价打分在[60，69] 区间内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规划及效果证明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216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5.2教学内容和体系改革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  <w:t>同一学科专业课程群在内容体系上，反映最新学科知识，符合学科体系，与培养目标相一致，开出了反映本专业最新发展的选修课，选修课比例占总学分比例≥25%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能基本反映最新学科知识，基本符合学科体系，有利于培养目标的实现，选修课能开一些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专家评议，学生座谈，改革方案及实证材料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3489"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5.专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业课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程群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建设</w:t>
            </w: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*5.3实践教学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培养学生创新意识、创新能力和实践能力的措施，积极开展第二课堂、第三课堂活动，效果好；在完成基础实验基础上，有40%的课程能开出，积极有效开展设计性综合实验教学并占有实验的课程总数的80%以上，学生参与开放式实验率≥20%，积极开展案例教学和课程实训，效果好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有措施，有综合、设计性实验，有对学生开放的实验室，有社会实践活动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实践教学内容与体系，规划措施，实证材料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1504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*5.5教材及配套教材与软件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  <w:t>全部选用获国家、省部级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  <w:t>以上奖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  <w:t>或公认水平较高的优秀教材；配套教材及软件完整；有省级以上获奖教材或配套软件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基本选用获国家、省部级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以上奖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或公认水平较高的优秀教材，有配套教材或软件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教材及教材选用批准单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1810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5.6教学方法改革及现代教育技术的利用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  <w:t>积极改革教学方法（特别是考试方法），成效显著；必修课应用多媒体授课的课时不低于20％，有一定数量自行研制开发的多媒体课件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注意改革教学方法，利用现代教育技术，必修课应用多媒体授课的课时在[15%，18%]区间内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课件、教具展示，听课，学生座谈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122"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6.教</w:t>
            </w:r>
          </w:p>
          <w:p w:rsidR="000C1D24" w:rsidRDefault="000C1D24" w:rsidP="00573F9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学管理</w:t>
            </w: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6.1管理制度及教学文件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制度严明，执行严格，文件（人才培养计划、教学大纲、进度表、课程表等）齐全，管理观念先进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有制度，执行情况一般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培养计划、开课计划、管理制度，执行记录，教学日历、课程档案、试卷等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1802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*6.2教学质量监控管理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教学过程清晰，质量标准及监控体系科学完整，执行情况好；基础课、专业主干课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评优率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≥50%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有质量标准和监控体系，执行情况一般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  <w:t>质量标准、评课制度、考核管理、执行记录、毕业生质量的反馈系统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875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6.3毕业（设计）管理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制度明确，管理严格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有制度，执行情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一般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有关文件、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记录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872"/>
          <w:jc w:val="center"/>
        </w:trPr>
        <w:tc>
          <w:tcPr>
            <w:tcW w:w="587" w:type="dxa"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6.教学管理</w:t>
            </w: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  <w:t>6.4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教与学的积极性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①教师任课门数及数量：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  <w:t>②学生晚自修率：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  <w:t>③研究生报考率：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  <w:t>④研究生录取率：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⑤参加科技文化、社团率：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⑥生均年借阅图书数：</w:t>
            </w:r>
          </w:p>
        </w:tc>
        <w:tc>
          <w:tcPr>
            <w:tcW w:w="2171" w:type="dxa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2门/人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高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≥30%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≥15%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≥80%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≥30册</w:t>
            </w:r>
          </w:p>
        </w:tc>
        <w:tc>
          <w:tcPr>
            <w:tcW w:w="1929" w:type="dxa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1.5门/人左右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一般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[15%，25%]区间内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≥10%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[50%，60%]区间内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10~20册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有关部门材料证据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1359"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7.教风、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学风情况</w:t>
            </w:r>
          </w:p>
        </w:tc>
        <w:tc>
          <w:tcPr>
            <w:tcW w:w="1525" w:type="dxa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sz w:val="20"/>
                <w:szCs w:val="20"/>
              </w:rPr>
              <w:t>7.1学术、教研活动开展情况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pacing w:val="-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sz w:val="20"/>
                <w:szCs w:val="20"/>
              </w:rPr>
              <w:t>①近3年参加国内外学术、教学会议情况：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sz w:val="20"/>
                <w:szCs w:val="20"/>
              </w:rPr>
              <w:t>②举办学术、教研活动情况：</w:t>
            </w:r>
          </w:p>
        </w:tc>
        <w:tc>
          <w:tcPr>
            <w:tcW w:w="2171" w:type="dxa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5次/年，有交流论文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5次/年</w:t>
            </w:r>
          </w:p>
        </w:tc>
        <w:tc>
          <w:tcPr>
            <w:tcW w:w="1929" w:type="dxa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2~3次/年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1次/年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会议通知，交流论文，会议纪要活动记录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55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7.2教学事故比例（近3年）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[2%，5%]区间内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文件、记录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55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7.3学生违纪比例（近3年）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基本无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[3%，5%]区间内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文件、记录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55"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8.科学研究</w:t>
            </w: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8.1科研成果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科研成果突出、效果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明显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有一定科研成果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资料、文件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55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8.2 教学研究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积极开展教学研究，有较高层次的立项、项目或教改成果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注意开展教学研究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资料、文件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116"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9.专业建设效果</w:t>
            </w: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*9.1学生对专业评价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平均≥85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[65，74]区间内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学生评分，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学生座谈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43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  <w:t>*9.2专家对专业评价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平均≥85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[65，74]区间内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听课评分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410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9.3近3年学生成绩及总体评价</w:t>
            </w: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①省级以上统考合格率：</w:t>
            </w: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②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8"/>
                <w:sz w:val="20"/>
                <w:szCs w:val="20"/>
              </w:rPr>
              <w:t>三、四年级学生论文发表及研究</w:t>
            </w: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③成果率：</w:t>
            </w: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④毕业率：</w:t>
            </w: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⑤学位获取率：</w:t>
            </w:r>
          </w:p>
        </w:tc>
        <w:tc>
          <w:tcPr>
            <w:tcW w:w="2171" w:type="dxa"/>
          </w:tcPr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≥90%</w:t>
            </w: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≥3%</w:t>
            </w: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≥95%</w:t>
            </w: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929" w:type="dxa"/>
          </w:tcPr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[60%，70%]区间内</w:t>
            </w: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[0.5%，1%]区间内</w:t>
            </w: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[85%，90%]区间内</w:t>
            </w:r>
          </w:p>
          <w:p w:rsidR="000C1D24" w:rsidRDefault="000C1D24" w:rsidP="00573F99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[70%，80%]区间内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55"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9.专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业建设效果</w:t>
            </w: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9.4毕业论文或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设计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选题的性质、难度、分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量及综合训练能结合实际，全面反映培养目标要求，质量好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能结合实际，基本符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合培养目标要求，质量一般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选题及抽样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分析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55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*9.5社会评价及毕业生的主要流向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总体评价好；流向合理，能很好地体现学校的服务方向，第一志愿填报率≥85%，一次性就业率≥85%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总体评价一般；流向基本合理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用人单位评价表，毕业生分配情况表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55"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.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  <w:t>专业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  <w:t>辐射</w:t>
            </w:r>
          </w:p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0"/>
                <w:szCs w:val="20"/>
              </w:rPr>
              <w:t>面</w:t>
            </w: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10.1专业受益面（兼外专业的专业及专业基础课）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≥2个专业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1个专业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有关统计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255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10.2学生受益面①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全校非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本专业选课人数排名：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②辅修人数排名：</w:t>
            </w:r>
          </w:p>
        </w:tc>
        <w:tc>
          <w:tcPr>
            <w:tcW w:w="2171" w:type="dxa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前5名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前5名</w:t>
            </w:r>
          </w:p>
        </w:tc>
        <w:tc>
          <w:tcPr>
            <w:tcW w:w="1929" w:type="dxa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前10~15名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前10~15名</w:t>
            </w:r>
          </w:p>
        </w:tc>
        <w:tc>
          <w:tcPr>
            <w:tcW w:w="1284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选课、辅修、人数统计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912"/>
          <w:jc w:val="center"/>
        </w:trPr>
        <w:tc>
          <w:tcPr>
            <w:tcW w:w="587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11.附加专业特色与优势</w:t>
            </w: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11.1专业特色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特色明显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有特色</w:t>
            </w:r>
          </w:p>
        </w:tc>
        <w:tc>
          <w:tcPr>
            <w:tcW w:w="1284" w:type="dxa"/>
            <w:vMerge w:val="restart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自评报告，</w:t>
            </w:r>
          </w:p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实证材料</w:t>
            </w: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0C1D24" w:rsidTr="00573F99">
        <w:trPr>
          <w:trHeight w:val="642"/>
          <w:jc w:val="center"/>
        </w:trPr>
        <w:tc>
          <w:tcPr>
            <w:tcW w:w="587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11.2专业优势</w:t>
            </w:r>
          </w:p>
        </w:tc>
        <w:tc>
          <w:tcPr>
            <w:tcW w:w="2171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优势明显</w:t>
            </w:r>
          </w:p>
        </w:tc>
        <w:tc>
          <w:tcPr>
            <w:tcW w:w="1929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有优势</w:t>
            </w:r>
          </w:p>
        </w:tc>
        <w:tc>
          <w:tcPr>
            <w:tcW w:w="1284" w:type="dxa"/>
            <w:vMerge/>
            <w:vAlign w:val="center"/>
          </w:tcPr>
          <w:p w:rsidR="000C1D24" w:rsidRDefault="000C1D24" w:rsidP="00573F99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C1D24" w:rsidRDefault="000C1D24" w:rsidP="00573F99">
            <w:pPr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</w:tbl>
    <w:p w:rsidR="002E2778" w:rsidRDefault="002E2778"/>
    <w:sectPr w:rsidR="002E2778" w:rsidSect="002E2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D24"/>
    <w:rsid w:val="000C1D24"/>
    <w:rsid w:val="002E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2017-10-14T02:13:00Z</dcterms:created>
  <dcterms:modified xsi:type="dcterms:W3CDTF">2017-10-14T02:15:00Z</dcterms:modified>
</cp:coreProperties>
</file>